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distributionElement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messageId</w:t>
            </w:r>
          </w:p>
        </w:tc>
        <w:tc>
          <w:tcPr>
            <w:tcW w:type="dxa" w:w="1984"/>
          </w:tcPr>
          <w:p>
            <w:r>
              <w:t>Identifiant du message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d350c9d2-9d76-4568-b0b7-a747ffadc949</w:t>
            </w:r>
          </w:p>
        </w:tc>
      </w:tr>
      <w:tr>
        <w:tc>
          <w:tcPr>
            <w:tcW w:type="dxa" w:w="1701"/>
          </w:tcPr>
          <w:p>
            <w:r>
              <w:t>sender</w:t>
            </w:r>
          </w:p>
        </w:tc>
        <w:tc>
          <w:tcPr>
            <w:tcW w:type="dxa" w:w="1984"/>
          </w:tcPr>
          <w:p>
            <w:r>
              <w:t>Système émetteur</w:t>
            </w:r>
          </w:p>
        </w:tc>
        <w:tc>
          <w:tcPr>
            <w:tcW w:type="dxa" w:w="1134"/>
          </w:tcPr>
          <w:p>
            <w:r>
              <w:t>cf. type sender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contenant les données relatives au système à l'origine du message. Les messages NexSIS peuvent être émis par des systèmes distincts des systèmes à l'origine des alertes.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sentAt</w:t>
            </w:r>
          </w:p>
        </w:tc>
        <w:tc>
          <w:tcPr>
            <w:tcW w:type="dxa" w:w="1984"/>
          </w:tcPr>
          <w:p>
            <w:r>
              <w:t>Horodatage envoi message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partage lié à l'envoi du message. Il doit  être cohérent avec le champ &lt;dateTimeSent&gt; de l'enveloppe EDXL (voir DST).  L'indicateur de fuseau horaire Z ne doit pas être utilisé. Le fuseau horaire pour UTC doit être représenté par '-00:00'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kind</w:t>
            </w:r>
          </w:p>
        </w:tc>
        <w:tc>
          <w:tcPr>
            <w:tcW w:type="dxa" w:w="1984"/>
          </w:tcPr>
          <w:p>
            <w:r>
              <w:t>Type de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Report, Update, Cancel, Ack, Error)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&lt;distributionKind de l'enveloppe EDXL (voir DST)</w:t>
            </w:r>
          </w:p>
        </w:tc>
        <w:tc>
          <w:tcPr>
            <w:tcW w:type="dxa" w:w="1701"/>
          </w:tcPr>
          <w:p>
            <w:r>
              <w:t>ALERT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Actual, Exercise, System)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&lt;distributionStatus&gt; de l'enveloppe EDXL (voir DST)</w:t>
            </w:r>
          </w:p>
        </w:tc>
        <w:tc>
          <w:tcPr>
            <w:tcW w:type="dxa" w:w="1701"/>
          </w:tcPr>
          <w:p>
            <w:r>
              <w:t>ACTUAL</w:t>
            </w:r>
          </w:p>
        </w:tc>
      </w:tr>
      <w:tr>
        <w:tc>
          <w:tcPr>
            <w:tcW w:type="dxa" w:w="1701"/>
          </w:tcPr>
          <w:p>
            <w:r>
              <w:t>recipient</w:t>
            </w:r>
          </w:p>
        </w:tc>
        <w:tc>
          <w:tcPr>
            <w:tcW w:type="dxa" w:w="1984"/>
          </w:tcPr>
          <w:p>
            <w:r>
              <w:t>Système destinataire</w:t>
            </w:r>
          </w:p>
        </w:tc>
        <w:tc>
          <w:tcPr>
            <w:tcW w:type="dxa" w:w="1134"/>
          </w:tcPr>
          <w:p>
            <w:r>
              <w:t>cf. type recipient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contenant une liste de systèmes destinataires du message.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sender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système emetteur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{nom solution LRM}-{clé de routage}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sga-nexsis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{nom éditeur}:{sender:name}</w:t>
              <w:br/>
              <w:t>=&gt; Pour NexSIS : sge:{sender:name}</w:t>
            </w:r>
          </w:p>
        </w:tc>
        <w:tc>
          <w:tcPr>
            <w:tcW w:type="dxa" w:w="1701"/>
          </w:tcPr>
          <w:p>
            <w:r>
              <w:t>sge:sga-nexsis</w:t>
            </w:r>
          </w:p>
        </w:tc>
      </w:tr>
    </w:tbl>
    <w:p>
      <w:pPr>
        <w:pStyle w:val="Heading1"/>
      </w:pPr>
      <w:r>
        <w:t>recipient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Identifiant technique du système destinataire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{clé de routage}-{nom solution LRM}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samu-77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sge:{recipient:name}</w:t>
              <w:br/>
              <w:t>=&gt; Pour NexSIS : sge:{recipient:name}</w:t>
            </w:r>
          </w:p>
        </w:tc>
        <w:tc>
          <w:tcPr>
            <w:tcW w:type="dxa" w:w="1701"/>
          </w:tcPr>
          <w:p>
            <w:r>
              <w:t>sge:samu-77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5676C9-8308-41D1-A310-40C685E175FA}"/>
</file>

<file path=customXml/itemProps3.xml><?xml version="1.0" encoding="utf-8"?>
<ds:datastoreItem xmlns:ds="http://schemas.openxmlformats.org/officeDocument/2006/customXml" ds:itemID="{8AC57976-6D51-4B86-8475-C33AC495ABC9}"/>
</file>

<file path=customXml/itemProps4.xml><?xml version="1.0" encoding="utf-8"?>
<ds:datastoreItem xmlns:ds="http://schemas.openxmlformats.org/officeDocument/2006/customXml" ds:itemID="{995FAF00-6E9B-4FE1-A771-6F717226B4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